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A1592" w14:textId="5F439618" w:rsidR="00541231" w:rsidRPr="006720A7" w:rsidRDefault="00541231" w:rsidP="00541231">
      <w:pPr>
        <w:rPr>
          <w:rFonts w:ascii="Times New Roman" w:hAnsi="Times New Roman" w:cs="Times New Roman"/>
          <w:b/>
          <w:sz w:val="28"/>
          <w:szCs w:val="24"/>
        </w:rPr>
      </w:pPr>
      <w:r w:rsidRPr="006720A7">
        <w:rPr>
          <w:rFonts w:ascii="Times New Roman" w:hAnsi="Times New Roman" w:cs="Times New Roman"/>
          <w:b/>
          <w:sz w:val="28"/>
          <w:szCs w:val="24"/>
        </w:rPr>
        <w:t>House Bill #XX</w:t>
      </w:r>
    </w:p>
    <w:p w14:paraId="72FA6218" w14:textId="59AC121F" w:rsidR="00541231" w:rsidRPr="006720A7" w:rsidRDefault="00541231" w:rsidP="00541231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  <w:r w:rsidRPr="006720A7">
        <w:rPr>
          <w:rFonts w:ascii="Times New Roman" w:hAnsi="Times New Roman" w:cs="Times New Roman"/>
          <w:sz w:val="28"/>
          <w:szCs w:val="24"/>
        </w:rPr>
        <w:t xml:space="preserve">Sponsor Name, </w:t>
      </w:r>
      <w:r w:rsidRPr="006720A7">
        <w:rPr>
          <w:rFonts w:ascii="Times New Roman" w:hAnsi="Times New Roman" w:cs="Times New Roman"/>
          <w:i/>
          <w:sz w:val="28"/>
          <w:szCs w:val="24"/>
        </w:rPr>
        <w:t>Sponsor</w:t>
      </w:r>
    </w:p>
    <w:p w14:paraId="0A922DAE" w14:textId="68EB8AF1" w:rsidR="00541231" w:rsidRPr="006720A7" w:rsidRDefault="006720A7" w:rsidP="005412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Paul Cellitti, Pomfret, </w:t>
      </w:r>
      <w:r w:rsidR="00541231" w:rsidRPr="006720A7">
        <w:rPr>
          <w:rFonts w:ascii="Times New Roman" w:hAnsi="Times New Roman" w:cs="Times New Roman"/>
          <w:sz w:val="28"/>
          <w:szCs w:val="24"/>
        </w:rPr>
        <w:t xml:space="preserve"> </w:t>
      </w:r>
      <w:r w:rsidR="00541231" w:rsidRPr="006720A7">
        <w:rPr>
          <w:rFonts w:ascii="Times New Roman" w:hAnsi="Times New Roman" w:cs="Times New Roman"/>
          <w:i/>
          <w:sz w:val="28"/>
          <w:szCs w:val="24"/>
        </w:rPr>
        <w:t>Author</w:t>
      </w:r>
    </w:p>
    <w:p w14:paraId="24EF2289" w14:textId="77777777" w:rsidR="00541231" w:rsidRPr="006720A7" w:rsidRDefault="00541231" w:rsidP="00541231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14:paraId="050CAFB3" w14:textId="51212E77" w:rsidR="00541231" w:rsidRPr="006720A7" w:rsidRDefault="00541231" w:rsidP="0054123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720A7">
        <w:rPr>
          <w:rFonts w:ascii="Times New Roman" w:hAnsi="Times New Roman" w:cs="Times New Roman"/>
          <w:b/>
          <w:sz w:val="28"/>
          <w:szCs w:val="24"/>
        </w:rPr>
        <w:t>*</w:t>
      </w:r>
      <w:r w:rsidR="0024296B" w:rsidRPr="006720A7">
        <w:rPr>
          <w:rFonts w:ascii="Times New Roman" w:hAnsi="Times New Roman" w:cs="Times New Roman"/>
          <w:b/>
          <w:sz w:val="28"/>
          <w:szCs w:val="24"/>
        </w:rPr>
        <w:t>October 15, 2024</w:t>
      </w:r>
      <w:r w:rsidRPr="006720A7">
        <w:rPr>
          <w:rFonts w:ascii="Times New Roman" w:hAnsi="Times New Roman" w:cs="Times New Roman"/>
          <w:b/>
          <w:sz w:val="28"/>
          <w:szCs w:val="24"/>
        </w:rPr>
        <w:t>*</w:t>
      </w:r>
    </w:p>
    <w:p w14:paraId="52BD15E8" w14:textId="77777777" w:rsidR="00541231" w:rsidRPr="006720A7" w:rsidRDefault="00541231" w:rsidP="00541231">
      <w:pPr>
        <w:rPr>
          <w:rFonts w:ascii="Times New Roman" w:hAnsi="Times New Roman" w:cs="Times New Roman"/>
          <w:sz w:val="28"/>
          <w:szCs w:val="24"/>
        </w:rPr>
      </w:pPr>
    </w:p>
    <w:p w14:paraId="3AFE41BE" w14:textId="625F2C13" w:rsidR="00541231" w:rsidRPr="006720A7" w:rsidRDefault="00541231" w:rsidP="00541231">
      <w:pPr>
        <w:jc w:val="center"/>
        <w:rPr>
          <w:rFonts w:ascii="Times New Roman" w:hAnsi="Times New Roman" w:cs="Times New Roman"/>
          <w:sz w:val="28"/>
          <w:szCs w:val="24"/>
        </w:rPr>
      </w:pPr>
      <w:r w:rsidRPr="006720A7">
        <w:rPr>
          <w:rFonts w:ascii="Times New Roman" w:hAnsi="Times New Roman" w:cs="Times New Roman"/>
          <w:sz w:val="28"/>
          <w:szCs w:val="24"/>
        </w:rPr>
        <w:t>*</w:t>
      </w:r>
      <w:r w:rsidR="0024296B" w:rsidRPr="006720A7">
        <w:rPr>
          <w:rFonts w:ascii="Times New Roman" w:hAnsi="Times New Roman" w:cs="Times New Roman"/>
          <w:sz w:val="28"/>
          <w:szCs w:val="24"/>
        </w:rPr>
        <w:t xml:space="preserve">All-Hall Smashing </w:t>
      </w:r>
      <w:r w:rsidR="00627F83" w:rsidRPr="006720A7">
        <w:rPr>
          <w:rFonts w:ascii="Times New Roman" w:hAnsi="Times New Roman" w:cs="Times New Roman"/>
          <w:sz w:val="28"/>
          <w:szCs w:val="24"/>
        </w:rPr>
        <w:t>Midterms *</w:t>
      </w:r>
    </w:p>
    <w:p w14:paraId="09801E02" w14:textId="51180050" w:rsidR="00175208" w:rsidRPr="006720A7" w:rsidRDefault="00541231" w:rsidP="00175208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6720A7">
        <w:rPr>
          <w:rFonts w:ascii="Times New Roman" w:hAnsi="Times New Roman" w:cs="Times New Roman"/>
          <w:sz w:val="24"/>
          <w:szCs w:val="24"/>
        </w:rPr>
        <w:t>Whereas:</w:t>
      </w:r>
      <w:r w:rsidR="00175208" w:rsidRPr="006720A7">
        <w:rPr>
          <w:rFonts w:ascii="Times New Roman" w:hAnsi="Times New Roman" w:cs="Times New Roman"/>
          <w:sz w:val="24"/>
          <w:szCs w:val="24"/>
        </w:rPr>
        <w:tab/>
      </w:r>
      <w:r w:rsidR="0024296B" w:rsidRPr="006720A7">
        <w:rPr>
          <w:rFonts w:ascii="Times New Roman" w:hAnsi="Times New Roman" w:cs="Times New Roman"/>
          <w:sz w:val="24"/>
          <w:szCs w:val="24"/>
        </w:rPr>
        <w:t xml:space="preserve">Pomfret Residents </w:t>
      </w:r>
      <w:r w:rsidR="005179A2" w:rsidRPr="006720A7">
        <w:rPr>
          <w:rFonts w:ascii="Times New Roman" w:hAnsi="Times New Roman" w:cs="Times New Roman"/>
          <w:sz w:val="24"/>
          <w:szCs w:val="24"/>
        </w:rPr>
        <w:t xml:space="preserve">will gather in the </w:t>
      </w:r>
      <w:r w:rsidR="0024296B" w:rsidRPr="006720A7">
        <w:rPr>
          <w:rFonts w:ascii="Times New Roman" w:hAnsi="Times New Roman" w:cs="Times New Roman"/>
          <w:sz w:val="24"/>
          <w:szCs w:val="24"/>
        </w:rPr>
        <w:t xml:space="preserve">Pomfret Courtyard </w:t>
      </w:r>
      <w:r w:rsidR="009B4652" w:rsidRPr="006720A7">
        <w:rPr>
          <w:rFonts w:ascii="Times New Roman" w:hAnsi="Times New Roman" w:cs="Times New Roman"/>
          <w:sz w:val="24"/>
          <w:szCs w:val="24"/>
        </w:rPr>
        <w:t xml:space="preserve">on </w:t>
      </w:r>
      <w:r w:rsidR="0024296B" w:rsidRPr="006720A7">
        <w:rPr>
          <w:rFonts w:ascii="Times New Roman" w:hAnsi="Times New Roman" w:cs="Times New Roman"/>
          <w:sz w:val="24"/>
          <w:szCs w:val="24"/>
        </w:rPr>
        <w:t>Tuesday</w:t>
      </w:r>
      <w:r w:rsidR="0051205A" w:rsidRPr="006720A7">
        <w:rPr>
          <w:rFonts w:ascii="Times New Roman" w:hAnsi="Times New Roman" w:cs="Times New Roman"/>
          <w:sz w:val="24"/>
          <w:szCs w:val="24"/>
        </w:rPr>
        <w:t>,</w:t>
      </w:r>
      <w:r w:rsidR="0024296B" w:rsidRPr="006720A7">
        <w:rPr>
          <w:rFonts w:ascii="Times New Roman" w:hAnsi="Times New Roman" w:cs="Times New Roman"/>
          <w:sz w:val="24"/>
          <w:szCs w:val="24"/>
        </w:rPr>
        <w:t xml:space="preserve"> October 15</w:t>
      </w:r>
      <w:r w:rsidR="0024296B" w:rsidRPr="006720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4296B" w:rsidRPr="006720A7">
        <w:rPr>
          <w:rFonts w:ascii="Times New Roman" w:hAnsi="Times New Roman" w:cs="Times New Roman"/>
          <w:sz w:val="24"/>
          <w:szCs w:val="24"/>
        </w:rPr>
        <w:t xml:space="preserve"> to engage in the recreational smashing of pumpkins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, and </w:t>
      </w:r>
    </w:p>
    <w:p w14:paraId="4D54411E" w14:textId="77777777" w:rsidR="00541231" w:rsidRPr="006720A7" w:rsidRDefault="00541231" w:rsidP="00541231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D89CB33" w14:textId="0F04FE10" w:rsidR="00627F83" w:rsidRPr="006720A7" w:rsidRDefault="00541231" w:rsidP="00627F83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6720A7">
        <w:rPr>
          <w:rFonts w:ascii="Times New Roman" w:hAnsi="Times New Roman" w:cs="Times New Roman"/>
          <w:sz w:val="24"/>
          <w:szCs w:val="24"/>
        </w:rPr>
        <w:t>Whereas:</w:t>
      </w:r>
      <w:r w:rsidRPr="006720A7">
        <w:rPr>
          <w:rFonts w:ascii="Times New Roman" w:hAnsi="Times New Roman" w:cs="Times New Roman"/>
          <w:sz w:val="24"/>
          <w:szCs w:val="24"/>
        </w:rPr>
        <w:tab/>
      </w:r>
      <w:r w:rsidR="00CA23EF" w:rsidRPr="006720A7">
        <w:rPr>
          <w:rFonts w:ascii="Times New Roman" w:hAnsi="Times New Roman" w:cs="Times New Roman"/>
          <w:sz w:val="24"/>
          <w:szCs w:val="24"/>
        </w:rPr>
        <w:t xml:space="preserve"> There will be </w:t>
      </w:r>
      <w:r w:rsidR="0024296B" w:rsidRPr="006720A7">
        <w:rPr>
          <w:rFonts w:ascii="Times New Roman" w:hAnsi="Times New Roman" w:cs="Times New Roman"/>
          <w:sz w:val="24"/>
          <w:szCs w:val="24"/>
        </w:rPr>
        <w:t>proper safety equipment provided.</w:t>
      </w:r>
      <w:r w:rsidR="005179A2" w:rsidRPr="006720A7">
        <w:rPr>
          <w:rFonts w:ascii="Times New Roman" w:hAnsi="Times New Roman" w:cs="Times New Roman"/>
          <w:sz w:val="24"/>
          <w:szCs w:val="24"/>
        </w:rPr>
        <w:t xml:space="preserve"> There 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will be one (1) </w:t>
      </w:r>
      <w:r w:rsidR="00627F83" w:rsidRPr="006720A7">
        <w:rPr>
          <w:rFonts w:ascii="Times New Roman" w:hAnsi="Times New Roman" w:cs="Times New Roman"/>
          <w:sz w:val="24"/>
          <w:szCs w:val="24"/>
        </w:rPr>
        <w:t>Goggl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es, six (6) hard hats, three (3) ponchos, and one (1) Rubber Gloves, and </w:t>
      </w:r>
    </w:p>
    <w:p w14:paraId="670C0E0D" w14:textId="77777777" w:rsidR="00541231" w:rsidRPr="006720A7" w:rsidRDefault="00541231" w:rsidP="00541231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C70A64E" w14:textId="2CA6A4E3" w:rsidR="00541231" w:rsidRPr="006720A7" w:rsidRDefault="00541231" w:rsidP="00627F83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6720A7">
        <w:rPr>
          <w:rFonts w:ascii="Times New Roman" w:hAnsi="Times New Roman" w:cs="Times New Roman"/>
          <w:sz w:val="24"/>
          <w:szCs w:val="24"/>
        </w:rPr>
        <w:t>Whereas:</w:t>
      </w:r>
      <w:r w:rsidRPr="006720A7">
        <w:rPr>
          <w:rFonts w:ascii="Times New Roman" w:hAnsi="Times New Roman" w:cs="Times New Roman"/>
          <w:sz w:val="24"/>
          <w:szCs w:val="24"/>
        </w:rPr>
        <w:tab/>
      </w:r>
      <w:r w:rsidR="005752C6" w:rsidRPr="006720A7">
        <w:rPr>
          <w:rFonts w:ascii="Times New Roman" w:hAnsi="Times New Roman" w:cs="Times New Roman"/>
          <w:sz w:val="24"/>
          <w:szCs w:val="24"/>
        </w:rPr>
        <w:t xml:space="preserve">There will be </w:t>
      </w:r>
      <w:r w:rsidR="00627F83" w:rsidRPr="006720A7">
        <w:rPr>
          <w:rFonts w:ascii="Times New Roman" w:hAnsi="Times New Roman" w:cs="Times New Roman"/>
          <w:sz w:val="24"/>
          <w:szCs w:val="24"/>
        </w:rPr>
        <w:t>tools and accommodations provided</w:t>
      </w:r>
      <w:r w:rsidR="005752C6" w:rsidRPr="006720A7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four (4), 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Baseball 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Bats, two (2) Mallets, four (4) </w:t>
      </w:r>
      <w:r w:rsidR="00627F83" w:rsidRPr="006720A7">
        <w:rPr>
          <w:rFonts w:ascii="Times New Roman" w:hAnsi="Times New Roman" w:cs="Times New Roman"/>
          <w:sz w:val="24"/>
          <w:szCs w:val="24"/>
        </w:rPr>
        <w:t>Tar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ps, and </w:t>
      </w:r>
    </w:p>
    <w:p w14:paraId="12A7835B" w14:textId="77777777" w:rsidR="00627F83" w:rsidRPr="006720A7" w:rsidRDefault="00627F83" w:rsidP="00627F83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8A8C1EC" w14:textId="1B4BA9C9" w:rsidR="00541231" w:rsidRPr="006720A7" w:rsidRDefault="00541231" w:rsidP="00541231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6720A7">
        <w:rPr>
          <w:rFonts w:ascii="Times New Roman" w:hAnsi="Times New Roman" w:cs="Times New Roman"/>
          <w:sz w:val="24"/>
          <w:szCs w:val="24"/>
        </w:rPr>
        <w:t>Whereas:</w:t>
      </w:r>
      <w:r w:rsidRPr="006720A7">
        <w:rPr>
          <w:rFonts w:ascii="Times New Roman" w:hAnsi="Times New Roman" w:cs="Times New Roman"/>
          <w:sz w:val="24"/>
          <w:szCs w:val="24"/>
        </w:rPr>
        <w:tab/>
      </w:r>
      <w:r w:rsidR="005B15EE" w:rsidRPr="006720A7">
        <w:rPr>
          <w:rFonts w:ascii="Times New Roman" w:hAnsi="Times New Roman" w:cs="Times New Roman"/>
          <w:sz w:val="24"/>
          <w:szCs w:val="24"/>
        </w:rPr>
        <w:t xml:space="preserve">An expected attendance of </w:t>
      </w:r>
      <w:r w:rsidR="00627F83" w:rsidRPr="006720A7">
        <w:rPr>
          <w:rFonts w:ascii="Times New Roman" w:hAnsi="Times New Roman" w:cs="Times New Roman"/>
          <w:sz w:val="24"/>
          <w:szCs w:val="24"/>
        </w:rPr>
        <w:t>40-50</w:t>
      </w:r>
      <w:r w:rsidR="005B15EE" w:rsidRPr="006720A7">
        <w:rPr>
          <w:rFonts w:ascii="Times New Roman" w:hAnsi="Times New Roman" w:cs="Times New Roman"/>
          <w:sz w:val="24"/>
          <w:szCs w:val="24"/>
        </w:rPr>
        <w:t xml:space="preserve"> residents, and</w:t>
      </w:r>
    </w:p>
    <w:p w14:paraId="143492EC" w14:textId="77777777" w:rsidR="00541231" w:rsidRPr="006720A7" w:rsidRDefault="00541231" w:rsidP="00541231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D244E6E" w14:textId="77D0CC11" w:rsidR="00541231" w:rsidRPr="006720A7" w:rsidRDefault="00541231" w:rsidP="00541231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6720A7">
        <w:rPr>
          <w:rFonts w:ascii="Times New Roman" w:hAnsi="Times New Roman" w:cs="Times New Roman"/>
          <w:sz w:val="24"/>
          <w:szCs w:val="24"/>
        </w:rPr>
        <w:t>Whereas:</w:t>
      </w:r>
      <w:r w:rsidRPr="006720A7">
        <w:rPr>
          <w:rFonts w:ascii="Times New Roman" w:hAnsi="Times New Roman" w:cs="Times New Roman"/>
          <w:sz w:val="24"/>
          <w:szCs w:val="24"/>
        </w:rPr>
        <w:tab/>
      </w:r>
      <w:r w:rsidR="00627F83" w:rsidRPr="006720A7">
        <w:rPr>
          <w:rFonts w:ascii="Times New Roman" w:hAnsi="Times New Roman" w:cs="Times New Roman"/>
          <w:sz w:val="24"/>
          <w:szCs w:val="24"/>
        </w:rPr>
        <w:t>Pomfret Hall</w:t>
      </w:r>
      <w:r w:rsidR="005752C6" w:rsidRPr="006720A7">
        <w:rPr>
          <w:rFonts w:ascii="Times New Roman" w:hAnsi="Times New Roman" w:cs="Times New Roman"/>
          <w:sz w:val="24"/>
          <w:szCs w:val="24"/>
        </w:rPr>
        <w:t xml:space="preserve"> will allocate approximately </w:t>
      </w:r>
      <w:r w:rsidR="00627F83" w:rsidRPr="006720A7">
        <w:rPr>
          <w:rFonts w:ascii="Times New Roman" w:hAnsi="Times New Roman" w:cs="Times New Roman"/>
          <w:sz w:val="24"/>
          <w:szCs w:val="24"/>
        </w:rPr>
        <w:t>$200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 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for non-foods, 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and </w:t>
      </w:r>
      <w:r w:rsidR="00627F83" w:rsidRPr="006720A7">
        <w:rPr>
          <w:rFonts w:ascii="Times New Roman" w:hAnsi="Times New Roman" w:cs="Times New Roman"/>
          <w:sz w:val="24"/>
          <w:szCs w:val="24"/>
        </w:rPr>
        <w:t>$30 for food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 </w:t>
      </w:r>
      <w:r w:rsidR="005752C6" w:rsidRPr="006720A7">
        <w:rPr>
          <w:rFonts w:ascii="Times New Roman" w:hAnsi="Times New Roman" w:cs="Times New Roman"/>
          <w:sz w:val="24"/>
          <w:szCs w:val="24"/>
        </w:rPr>
        <w:t>from their budget to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wards this event </w:t>
      </w:r>
    </w:p>
    <w:p w14:paraId="42F6EC0C" w14:textId="77777777" w:rsidR="00541231" w:rsidRPr="006720A7" w:rsidRDefault="00541231" w:rsidP="00541231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6A2E575" w14:textId="77777777" w:rsidR="00541231" w:rsidRPr="006720A7" w:rsidRDefault="00541231" w:rsidP="00541231">
      <w:pPr>
        <w:tabs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4AD09D9" w14:textId="7972615F" w:rsidR="00541231" w:rsidRPr="006720A7" w:rsidRDefault="00541231" w:rsidP="00541231">
      <w:pPr>
        <w:tabs>
          <w:tab w:val="left" w:pos="216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6720A7">
        <w:rPr>
          <w:rFonts w:ascii="Times New Roman" w:hAnsi="Times New Roman" w:cs="Times New Roman"/>
          <w:sz w:val="24"/>
          <w:szCs w:val="24"/>
        </w:rPr>
        <w:t>Be it therefore enacted:</w:t>
      </w:r>
      <w:r w:rsidR="007E7301" w:rsidRPr="006720A7">
        <w:rPr>
          <w:rFonts w:ascii="Times New Roman" w:hAnsi="Times New Roman" w:cs="Times New Roman"/>
          <w:sz w:val="24"/>
          <w:szCs w:val="24"/>
        </w:rPr>
        <w:t xml:space="preserve"> That the RIC House of Representatives allocates $</w:t>
      </w:r>
      <w:r w:rsidR="006720A7">
        <w:rPr>
          <w:rFonts w:ascii="Times New Roman" w:hAnsi="Times New Roman" w:cs="Times New Roman"/>
          <w:sz w:val="24"/>
          <w:szCs w:val="24"/>
        </w:rPr>
        <w:t>160</w:t>
      </w:r>
      <w:r w:rsidR="00627F83" w:rsidRPr="006720A7">
        <w:rPr>
          <w:rFonts w:ascii="Times New Roman" w:hAnsi="Times New Roman" w:cs="Times New Roman"/>
          <w:sz w:val="24"/>
          <w:szCs w:val="24"/>
        </w:rPr>
        <w:t>.</w:t>
      </w:r>
      <w:r w:rsidR="006720A7" w:rsidRPr="006720A7">
        <w:rPr>
          <w:rFonts w:ascii="Times New Roman" w:hAnsi="Times New Roman" w:cs="Times New Roman"/>
          <w:sz w:val="24"/>
          <w:szCs w:val="24"/>
        </w:rPr>
        <w:t>23 from</w:t>
      </w:r>
      <w:r w:rsidR="007E7301" w:rsidRPr="006720A7">
        <w:rPr>
          <w:rFonts w:ascii="Times New Roman" w:hAnsi="Times New Roman" w:cs="Times New Roman"/>
          <w:sz w:val="24"/>
          <w:szCs w:val="24"/>
        </w:rPr>
        <w:t xml:space="preserve"> the budget for the purpose of providing </w:t>
      </w:r>
      <w:r w:rsidR="00627F83" w:rsidRPr="006720A7">
        <w:rPr>
          <w:rFonts w:ascii="Times New Roman" w:hAnsi="Times New Roman" w:cs="Times New Roman"/>
          <w:sz w:val="24"/>
          <w:szCs w:val="24"/>
        </w:rPr>
        <w:t xml:space="preserve">safety equipment and tools </w:t>
      </w:r>
      <w:r w:rsidR="007E7301" w:rsidRPr="006720A7">
        <w:rPr>
          <w:rFonts w:ascii="Times New Roman" w:hAnsi="Times New Roman" w:cs="Times New Roman"/>
          <w:sz w:val="24"/>
          <w:szCs w:val="24"/>
        </w:rPr>
        <w:t>for the “</w:t>
      </w:r>
      <w:r w:rsidR="00F95C70" w:rsidRPr="006720A7">
        <w:rPr>
          <w:rFonts w:ascii="Times New Roman" w:hAnsi="Times New Roman" w:cs="Times New Roman"/>
          <w:sz w:val="24"/>
          <w:szCs w:val="24"/>
        </w:rPr>
        <w:t>Smashing Midterms” at Pomfret, on October 15</w:t>
      </w:r>
      <w:r w:rsidR="00F95C70" w:rsidRPr="006720A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95C70" w:rsidRPr="006720A7">
        <w:rPr>
          <w:rFonts w:ascii="Times New Roman" w:hAnsi="Times New Roman" w:cs="Times New Roman"/>
          <w:sz w:val="24"/>
          <w:szCs w:val="24"/>
        </w:rPr>
        <w:t>, 6pm.</w:t>
      </w:r>
      <w:r w:rsidRPr="006720A7">
        <w:rPr>
          <w:rFonts w:ascii="Times New Roman" w:hAnsi="Times New Roman" w:cs="Times New Roman"/>
          <w:sz w:val="24"/>
          <w:szCs w:val="24"/>
        </w:rPr>
        <w:tab/>
      </w:r>
    </w:p>
    <w:p w14:paraId="12727424" w14:textId="2AAB83E5" w:rsidR="00541231" w:rsidRPr="006720A7" w:rsidRDefault="00541231" w:rsidP="00541231">
      <w:pPr>
        <w:tabs>
          <w:tab w:val="left" w:pos="216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10EFA629" w14:textId="77777777" w:rsidR="00541231" w:rsidRPr="006720A7" w:rsidRDefault="00541231" w:rsidP="00541231">
      <w:pPr>
        <w:tabs>
          <w:tab w:val="left" w:pos="216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326B45B9" w14:textId="77777777" w:rsidR="00A90044" w:rsidRPr="006720A7" w:rsidRDefault="00A90044" w:rsidP="00541231">
      <w:pPr>
        <w:tabs>
          <w:tab w:val="left" w:pos="216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 w:rsidRPr="006720A7">
        <w:rPr>
          <w:rFonts w:ascii="Times New Roman" w:hAnsi="Times New Roman" w:cs="Times New Roman"/>
          <w:sz w:val="24"/>
          <w:szCs w:val="24"/>
        </w:rPr>
        <w:t>Proposed budget:</w:t>
      </w:r>
    </w:p>
    <w:tbl>
      <w:tblPr>
        <w:tblStyle w:val="TableGrid"/>
        <w:tblW w:w="9925" w:type="dxa"/>
        <w:tblInd w:w="-5" w:type="dxa"/>
        <w:tblLook w:val="04A0" w:firstRow="1" w:lastRow="0" w:firstColumn="1" w:lastColumn="0" w:noHBand="0" w:noVBand="1"/>
      </w:tblPr>
      <w:tblGrid>
        <w:gridCol w:w="2700"/>
        <w:gridCol w:w="1099"/>
        <w:gridCol w:w="1576"/>
        <w:gridCol w:w="1578"/>
        <w:gridCol w:w="1486"/>
        <w:gridCol w:w="1486"/>
      </w:tblGrid>
      <w:tr w:rsidR="00A90044" w:rsidRPr="006720A7" w14:paraId="2495D89B" w14:textId="0893C289" w:rsidTr="00975CB1">
        <w:trPr>
          <w:trHeight w:val="674"/>
        </w:trPr>
        <w:tc>
          <w:tcPr>
            <w:tcW w:w="2700" w:type="dxa"/>
          </w:tcPr>
          <w:p w14:paraId="03787C35" w14:textId="6803A3FA" w:rsidR="00A90044" w:rsidRPr="006720A7" w:rsidRDefault="00A90044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099" w:type="dxa"/>
          </w:tcPr>
          <w:p w14:paraId="4041B407" w14:textId="21182A4C" w:rsidR="00A90044" w:rsidRPr="006720A7" w:rsidRDefault="00A90044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Quantity</w:t>
            </w:r>
          </w:p>
        </w:tc>
        <w:tc>
          <w:tcPr>
            <w:tcW w:w="1576" w:type="dxa"/>
          </w:tcPr>
          <w:p w14:paraId="33A441EB" w14:textId="17D52843" w:rsidR="00A90044" w:rsidRPr="006720A7" w:rsidRDefault="00A90044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Price per 1x</w:t>
            </w:r>
          </w:p>
        </w:tc>
        <w:tc>
          <w:tcPr>
            <w:tcW w:w="1578" w:type="dxa"/>
          </w:tcPr>
          <w:p w14:paraId="3F8191E3" w14:textId="5D8CAF99" w:rsidR="00A90044" w:rsidRPr="006720A7" w:rsidRDefault="00A90044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Store</w:t>
            </w:r>
          </w:p>
        </w:tc>
        <w:tc>
          <w:tcPr>
            <w:tcW w:w="1486" w:type="dxa"/>
          </w:tcPr>
          <w:p w14:paraId="68C6902C" w14:textId="3EEAEDF0" w:rsidR="00A90044" w:rsidRPr="006720A7" w:rsidRDefault="00A90044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Subtotal</w:t>
            </w:r>
          </w:p>
        </w:tc>
        <w:tc>
          <w:tcPr>
            <w:tcW w:w="1486" w:type="dxa"/>
          </w:tcPr>
          <w:p w14:paraId="279AB04D" w14:textId="1890F5B6" w:rsidR="00A90044" w:rsidRPr="006720A7" w:rsidRDefault="00A90044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Total w/tax</w:t>
            </w:r>
          </w:p>
        </w:tc>
      </w:tr>
      <w:tr w:rsidR="00975CB1" w:rsidRPr="006720A7" w14:paraId="6B3194CE" w14:textId="746A4C17" w:rsidTr="00235305">
        <w:trPr>
          <w:trHeight w:val="1160"/>
        </w:trPr>
        <w:tc>
          <w:tcPr>
            <w:tcW w:w="2700" w:type="dxa"/>
          </w:tcPr>
          <w:p w14:paraId="23A36603" w14:textId="24D34790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Baseball Bat</w:t>
            </w:r>
          </w:p>
        </w:tc>
        <w:tc>
          <w:tcPr>
            <w:tcW w:w="1099" w:type="dxa"/>
            <w:vAlign w:val="bottom"/>
          </w:tcPr>
          <w:p w14:paraId="4E8D414E" w14:textId="29D11A90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6" w:type="dxa"/>
            <w:vAlign w:val="bottom"/>
          </w:tcPr>
          <w:p w14:paraId="1C0F1A5D" w14:textId="4C24CD98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$14.99</w:t>
            </w:r>
          </w:p>
        </w:tc>
        <w:tc>
          <w:tcPr>
            <w:tcW w:w="1578" w:type="dxa"/>
          </w:tcPr>
          <w:p w14:paraId="0A733123" w14:textId="49636DD8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 xml:space="preserve">Walmart </w:t>
            </w:r>
          </w:p>
        </w:tc>
        <w:tc>
          <w:tcPr>
            <w:tcW w:w="1486" w:type="dxa"/>
            <w:vAlign w:val="bottom"/>
          </w:tcPr>
          <w:p w14:paraId="0030CCE8" w14:textId="1CE76BA4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$59.96</w:t>
            </w:r>
          </w:p>
        </w:tc>
        <w:tc>
          <w:tcPr>
            <w:tcW w:w="1486" w:type="dxa"/>
          </w:tcPr>
          <w:p w14:paraId="2CF6118E" w14:textId="1DEF5F39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B1" w:rsidRPr="006720A7" w14:paraId="7B461F32" w14:textId="770C5085" w:rsidTr="00235305">
        <w:trPr>
          <w:trHeight w:val="1094"/>
        </w:trPr>
        <w:tc>
          <w:tcPr>
            <w:tcW w:w="2700" w:type="dxa"/>
          </w:tcPr>
          <w:p w14:paraId="68268956" w14:textId="6B1C5E1E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 xml:space="preserve">Mallet </w:t>
            </w:r>
          </w:p>
        </w:tc>
        <w:tc>
          <w:tcPr>
            <w:tcW w:w="1099" w:type="dxa"/>
            <w:vAlign w:val="bottom"/>
          </w:tcPr>
          <w:p w14:paraId="296FA30D" w14:textId="2B260DEC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6" w:type="dxa"/>
            <w:vAlign w:val="bottom"/>
          </w:tcPr>
          <w:p w14:paraId="3ACEF866" w14:textId="2B4F1EA7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$3.38</w:t>
            </w:r>
          </w:p>
        </w:tc>
        <w:tc>
          <w:tcPr>
            <w:tcW w:w="1578" w:type="dxa"/>
          </w:tcPr>
          <w:p w14:paraId="311C3041" w14:textId="759C3B3D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</w:p>
        </w:tc>
        <w:tc>
          <w:tcPr>
            <w:tcW w:w="1486" w:type="dxa"/>
            <w:vAlign w:val="bottom"/>
          </w:tcPr>
          <w:p w14:paraId="2174073B" w14:textId="62962495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$6.76</w:t>
            </w:r>
          </w:p>
        </w:tc>
        <w:tc>
          <w:tcPr>
            <w:tcW w:w="1486" w:type="dxa"/>
          </w:tcPr>
          <w:p w14:paraId="2E79F9A6" w14:textId="10C0416A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B1" w:rsidRPr="006720A7" w14:paraId="60D43DE3" w14:textId="186B2E8C" w:rsidTr="00235305">
        <w:trPr>
          <w:trHeight w:val="1082"/>
        </w:trPr>
        <w:tc>
          <w:tcPr>
            <w:tcW w:w="2700" w:type="dxa"/>
          </w:tcPr>
          <w:p w14:paraId="4C27CD48" w14:textId="66516326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Goggles</w:t>
            </w:r>
          </w:p>
        </w:tc>
        <w:tc>
          <w:tcPr>
            <w:tcW w:w="1099" w:type="dxa"/>
            <w:vAlign w:val="bottom"/>
          </w:tcPr>
          <w:p w14:paraId="2DFB1069" w14:textId="4F0DABCA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  <w:vAlign w:val="bottom"/>
          </w:tcPr>
          <w:p w14:paraId="13B14A0A" w14:textId="1557BAD2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$7.85</w:t>
            </w:r>
          </w:p>
        </w:tc>
        <w:tc>
          <w:tcPr>
            <w:tcW w:w="1578" w:type="dxa"/>
          </w:tcPr>
          <w:p w14:paraId="13721676" w14:textId="146F8DD5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</w:p>
        </w:tc>
        <w:tc>
          <w:tcPr>
            <w:tcW w:w="1486" w:type="dxa"/>
            <w:vAlign w:val="bottom"/>
          </w:tcPr>
          <w:p w14:paraId="1AD46285" w14:textId="4D76893F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$7.85</w:t>
            </w:r>
          </w:p>
        </w:tc>
        <w:tc>
          <w:tcPr>
            <w:tcW w:w="1486" w:type="dxa"/>
          </w:tcPr>
          <w:p w14:paraId="62E57125" w14:textId="77777777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B1" w:rsidRPr="006720A7" w14:paraId="31E93419" w14:textId="77777777" w:rsidTr="00235305">
        <w:trPr>
          <w:trHeight w:val="1082"/>
        </w:trPr>
        <w:tc>
          <w:tcPr>
            <w:tcW w:w="2700" w:type="dxa"/>
          </w:tcPr>
          <w:p w14:paraId="5339D6A2" w14:textId="294FE69E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Hard Hats</w:t>
            </w:r>
          </w:p>
        </w:tc>
        <w:tc>
          <w:tcPr>
            <w:tcW w:w="1099" w:type="dxa"/>
            <w:vAlign w:val="bottom"/>
          </w:tcPr>
          <w:p w14:paraId="6CEBD852" w14:textId="1FBE1216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6" w:type="dxa"/>
            <w:vAlign w:val="bottom"/>
          </w:tcPr>
          <w:p w14:paraId="2ED6A8F7" w14:textId="5762DC00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$9.44</w:t>
            </w:r>
          </w:p>
        </w:tc>
        <w:tc>
          <w:tcPr>
            <w:tcW w:w="1578" w:type="dxa"/>
          </w:tcPr>
          <w:p w14:paraId="7C1CEA36" w14:textId="4A2986C4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</w:p>
        </w:tc>
        <w:tc>
          <w:tcPr>
            <w:tcW w:w="1486" w:type="dxa"/>
            <w:vAlign w:val="bottom"/>
          </w:tcPr>
          <w:p w14:paraId="7C521BB0" w14:textId="4E03DDC6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$56.64</w:t>
            </w:r>
          </w:p>
        </w:tc>
        <w:tc>
          <w:tcPr>
            <w:tcW w:w="1486" w:type="dxa"/>
          </w:tcPr>
          <w:p w14:paraId="74FD3BBA" w14:textId="77777777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B1" w:rsidRPr="006720A7" w14:paraId="4173A854" w14:textId="77777777" w:rsidTr="00235305">
        <w:trPr>
          <w:trHeight w:val="1082"/>
        </w:trPr>
        <w:tc>
          <w:tcPr>
            <w:tcW w:w="2700" w:type="dxa"/>
          </w:tcPr>
          <w:p w14:paraId="3FA41C03" w14:textId="1E2A9AC9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 xml:space="preserve">Ponchos </w:t>
            </w:r>
          </w:p>
        </w:tc>
        <w:tc>
          <w:tcPr>
            <w:tcW w:w="1099" w:type="dxa"/>
            <w:vAlign w:val="bottom"/>
          </w:tcPr>
          <w:p w14:paraId="15D380F3" w14:textId="7FE97442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6" w:type="dxa"/>
            <w:vAlign w:val="bottom"/>
          </w:tcPr>
          <w:p w14:paraId="6E06A64B" w14:textId="15186F45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$8.88</w:t>
            </w:r>
          </w:p>
        </w:tc>
        <w:tc>
          <w:tcPr>
            <w:tcW w:w="1578" w:type="dxa"/>
          </w:tcPr>
          <w:p w14:paraId="1026780C" w14:textId="6CADA4F4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</w:p>
        </w:tc>
        <w:tc>
          <w:tcPr>
            <w:tcW w:w="1486" w:type="dxa"/>
            <w:vAlign w:val="bottom"/>
          </w:tcPr>
          <w:p w14:paraId="2ED80DF2" w14:textId="4B18845F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$26.64</w:t>
            </w:r>
          </w:p>
        </w:tc>
        <w:tc>
          <w:tcPr>
            <w:tcW w:w="1486" w:type="dxa"/>
          </w:tcPr>
          <w:p w14:paraId="319BCF7C" w14:textId="77777777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B1" w:rsidRPr="006720A7" w14:paraId="25E10F8C" w14:textId="77777777" w:rsidTr="00235305">
        <w:trPr>
          <w:trHeight w:val="1082"/>
        </w:trPr>
        <w:tc>
          <w:tcPr>
            <w:tcW w:w="2700" w:type="dxa"/>
          </w:tcPr>
          <w:p w14:paraId="58AE3E11" w14:textId="26D47E72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 xml:space="preserve">Rubber Gloves </w:t>
            </w:r>
          </w:p>
        </w:tc>
        <w:tc>
          <w:tcPr>
            <w:tcW w:w="1099" w:type="dxa"/>
            <w:vAlign w:val="bottom"/>
          </w:tcPr>
          <w:p w14:paraId="2F900292" w14:textId="3A1E0ABA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6" w:type="dxa"/>
            <w:vAlign w:val="bottom"/>
          </w:tcPr>
          <w:p w14:paraId="42BF6033" w14:textId="65716DF3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$9.98</w:t>
            </w:r>
          </w:p>
        </w:tc>
        <w:tc>
          <w:tcPr>
            <w:tcW w:w="1578" w:type="dxa"/>
          </w:tcPr>
          <w:p w14:paraId="42DA511B" w14:textId="16A0D17D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</w:p>
        </w:tc>
        <w:tc>
          <w:tcPr>
            <w:tcW w:w="1486" w:type="dxa"/>
            <w:vAlign w:val="bottom"/>
          </w:tcPr>
          <w:p w14:paraId="4C6644B6" w14:textId="069B0C01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$9.98</w:t>
            </w:r>
          </w:p>
        </w:tc>
        <w:tc>
          <w:tcPr>
            <w:tcW w:w="1486" w:type="dxa"/>
          </w:tcPr>
          <w:p w14:paraId="0A66D409" w14:textId="0DF62321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B1" w:rsidRPr="006720A7" w14:paraId="66C05D58" w14:textId="77777777" w:rsidTr="00235305">
        <w:trPr>
          <w:trHeight w:val="1082"/>
        </w:trPr>
        <w:tc>
          <w:tcPr>
            <w:tcW w:w="2700" w:type="dxa"/>
          </w:tcPr>
          <w:p w14:paraId="4F2942F5" w14:textId="3CA06307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 xml:space="preserve">Tarp </w:t>
            </w:r>
          </w:p>
        </w:tc>
        <w:tc>
          <w:tcPr>
            <w:tcW w:w="1099" w:type="dxa"/>
            <w:vAlign w:val="bottom"/>
          </w:tcPr>
          <w:p w14:paraId="7CFA9119" w14:textId="2D8E5A10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6" w:type="dxa"/>
            <w:vAlign w:val="bottom"/>
          </w:tcPr>
          <w:p w14:paraId="339D5761" w14:textId="4B93F2D8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$12.98</w:t>
            </w:r>
          </w:p>
        </w:tc>
        <w:tc>
          <w:tcPr>
            <w:tcW w:w="1578" w:type="dxa"/>
          </w:tcPr>
          <w:p w14:paraId="362E0246" w14:textId="32916939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Walmart</w:t>
            </w:r>
          </w:p>
        </w:tc>
        <w:tc>
          <w:tcPr>
            <w:tcW w:w="1486" w:type="dxa"/>
            <w:vAlign w:val="bottom"/>
          </w:tcPr>
          <w:p w14:paraId="1E1A0FB3" w14:textId="05282D87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</w:rPr>
              <w:t>$51.92</w:t>
            </w:r>
          </w:p>
        </w:tc>
        <w:tc>
          <w:tcPr>
            <w:tcW w:w="1486" w:type="dxa"/>
          </w:tcPr>
          <w:p w14:paraId="68D8F874" w14:textId="77777777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CB1" w:rsidRPr="006720A7" w14:paraId="59E64F84" w14:textId="77777777" w:rsidTr="00BD68A3">
        <w:trPr>
          <w:trHeight w:val="1082"/>
        </w:trPr>
        <w:tc>
          <w:tcPr>
            <w:tcW w:w="2700" w:type="dxa"/>
          </w:tcPr>
          <w:p w14:paraId="614717D2" w14:textId="3AB46F8C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 xml:space="preserve">Total w/Tax </w:t>
            </w:r>
          </w:p>
        </w:tc>
        <w:tc>
          <w:tcPr>
            <w:tcW w:w="1099" w:type="dxa"/>
            <w:vAlign w:val="bottom"/>
          </w:tcPr>
          <w:p w14:paraId="7F69B5F7" w14:textId="4D55386D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1576CD67" w14:textId="77777777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09B2A7E3" w14:textId="77777777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5DF5D2C" w14:textId="77777777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17B1CC53" w14:textId="77777777" w:rsidR="00975CB1" w:rsidRPr="006720A7" w:rsidRDefault="00975CB1" w:rsidP="00975CB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720A7">
              <w:rPr>
                <w:rFonts w:ascii="Times New Roman" w:hAnsi="Times New Roman" w:cs="Times New Roman"/>
                <w:color w:val="000000"/>
              </w:rPr>
              <w:t>$390.23</w:t>
            </w:r>
          </w:p>
          <w:p w14:paraId="0506332F" w14:textId="76E9B2B9" w:rsidR="00975CB1" w:rsidRPr="006720A7" w:rsidRDefault="00975CB1" w:rsidP="00975CB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 xml:space="preserve"> (-230 from Pomfret Budget) </w:t>
            </w:r>
          </w:p>
        </w:tc>
      </w:tr>
      <w:tr w:rsidR="007E7301" w:rsidRPr="006720A7" w14:paraId="6DC11C40" w14:textId="77777777" w:rsidTr="007E7301">
        <w:trPr>
          <w:trHeight w:val="1082"/>
        </w:trPr>
        <w:tc>
          <w:tcPr>
            <w:tcW w:w="2700" w:type="dxa"/>
          </w:tcPr>
          <w:p w14:paraId="1555CEAB" w14:textId="68F21024" w:rsidR="007E7301" w:rsidRPr="006720A7" w:rsidRDefault="007E7301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Total Cost Request From RIC</w:t>
            </w:r>
          </w:p>
        </w:tc>
        <w:tc>
          <w:tcPr>
            <w:tcW w:w="1099" w:type="dxa"/>
          </w:tcPr>
          <w:p w14:paraId="17E62D1F" w14:textId="77777777" w:rsidR="007E7301" w:rsidRPr="006720A7" w:rsidRDefault="007E7301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14:paraId="745DBE2C" w14:textId="77777777" w:rsidR="007E7301" w:rsidRPr="006720A7" w:rsidRDefault="007E7301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4B559BDD" w14:textId="77777777" w:rsidR="007E7301" w:rsidRPr="006720A7" w:rsidRDefault="007E7301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E494D1F" w14:textId="77777777" w:rsidR="007E7301" w:rsidRPr="006720A7" w:rsidRDefault="007E7301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14:paraId="4D205DF3" w14:textId="667E8E15" w:rsidR="007E7301" w:rsidRPr="006720A7" w:rsidRDefault="006720A7" w:rsidP="00541231">
            <w:pPr>
              <w:tabs>
                <w:tab w:val="left" w:pos="2160"/>
                <w:tab w:val="left" w:pos="3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20A7">
              <w:rPr>
                <w:rFonts w:ascii="Times New Roman" w:hAnsi="Times New Roman" w:cs="Times New Roman"/>
                <w:sz w:val="24"/>
                <w:szCs w:val="24"/>
              </w:rPr>
              <w:t>$160.23</w:t>
            </w:r>
          </w:p>
        </w:tc>
      </w:tr>
    </w:tbl>
    <w:p w14:paraId="4D5F839A" w14:textId="143E3B07" w:rsidR="00541231" w:rsidRDefault="00541231" w:rsidP="00541231">
      <w:pPr>
        <w:tabs>
          <w:tab w:val="left" w:pos="2160"/>
          <w:tab w:val="left" w:pos="3600"/>
        </w:tabs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.</w:t>
      </w:r>
    </w:p>
    <w:p w14:paraId="0FFD99F4" w14:textId="265CC273" w:rsidR="007A1E19" w:rsidRPr="00541231" w:rsidRDefault="007A1E19" w:rsidP="00541231">
      <w:pPr>
        <w:tabs>
          <w:tab w:val="left" w:pos="2160"/>
          <w:tab w:val="left" w:pos="3600"/>
        </w:tabs>
        <w:rPr>
          <w:rFonts w:ascii="Times New Roman" w:hAnsi="Times New Roman" w:cs="Times New Roman"/>
          <w:sz w:val="24"/>
          <w:szCs w:val="24"/>
        </w:rPr>
      </w:pPr>
    </w:p>
    <w:sectPr w:rsidR="007A1E19" w:rsidRPr="00541231" w:rsidSect="000570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304" w:right="1440" w:bottom="1440" w:left="1440" w:header="720" w:footer="864" w:gutter="0"/>
      <w:lnNumType w:countBy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18E3" w14:textId="77777777" w:rsidR="003725EF" w:rsidRDefault="003725EF" w:rsidP="00541231">
      <w:pPr>
        <w:spacing w:after="0" w:line="240" w:lineRule="auto"/>
      </w:pPr>
      <w:r>
        <w:separator/>
      </w:r>
    </w:p>
  </w:endnote>
  <w:endnote w:type="continuationSeparator" w:id="0">
    <w:p w14:paraId="724D73FE" w14:textId="77777777" w:rsidR="003725EF" w:rsidRDefault="003725EF" w:rsidP="0054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9547B" w14:textId="77777777" w:rsidR="00C43796" w:rsidRDefault="00C43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95912" w14:textId="55932965" w:rsidR="001B5B11" w:rsidRPr="007F2FC1" w:rsidRDefault="006B1B03" w:rsidP="007F2FC1">
    <w:pPr>
      <w:pStyle w:val="Footer"/>
      <w:tabs>
        <w:tab w:val="clear" w:pos="4680"/>
        <w:tab w:val="clear" w:pos="9360"/>
      </w:tabs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Adohi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color w:val="000000"/>
        <w:sz w:val="20"/>
        <w:szCs w:val="20"/>
      </w:rPr>
      <w:t xml:space="preserve"> Duncan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color w:val="000000"/>
        <w:sz w:val="20"/>
        <w:szCs w:val="20"/>
      </w:rPr>
      <w:t xml:space="preserve"> Founders</w:t>
    </w:r>
    <w:r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Futrall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Gibson</w:t>
    </w:r>
    <w:r w:rsidRPr="007F2FC1">
      <w:rPr>
        <w:rFonts w:ascii="Times New Roman" w:hAnsi="Times New Roman" w:cs="Times New Roman"/>
        <w:sz w:val="20"/>
        <w:szCs w:val="20"/>
      </w:rPr>
      <w:t xml:space="preserve">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sz w:val="20"/>
        <w:szCs w:val="20"/>
      </w:rPr>
      <w:t xml:space="preserve"> Gregson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sz w:val="20"/>
        <w:szCs w:val="20"/>
      </w:rPr>
      <w:t xml:space="preserve"> Holcombe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sz w:val="20"/>
        <w:szCs w:val="20"/>
      </w:rPr>
      <w:t xml:space="preserve"> Hotz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="00C43796" w:rsidRPr="007F2FC1">
      <w:rPr>
        <w:rFonts w:ascii="Times New Roman" w:hAnsi="Times New Roman" w:cs="Times New Roman"/>
        <w:sz w:val="20"/>
        <w:szCs w:val="20"/>
      </w:rPr>
      <w:t>Ho</w:t>
    </w:r>
    <w:r w:rsidR="00C43796">
      <w:rPr>
        <w:rFonts w:ascii="Times New Roman" w:hAnsi="Times New Roman" w:cs="Times New Roman"/>
        <w:sz w:val="20"/>
        <w:szCs w:val="20"/>
      </w:rPr>
      <w:t>using Managed Apartments</w:t>
    </w:r>
    <w:r w:rsidR="00C43796" w:rsidRPr="007F2FC1">
      <w:rPr>
        <w:rFonts w:ascii="Times New Roman" w:hAnsi="Times New Roman" w:cs="Times New Roman"/>
        <w:sz w:val="20"/>
        <w:szCs w:val="20"/>
      </w:rPr>
      <w:t xml:space="preserve"> </w:t>
    </w:r>
    <w:r w:rsidR="00461514" w:rsidRPr="007F2FC1">
      <w:rPr>
        <w:rFonts w:ascii="Wingdings" w:hAnsi="Wingdings"/>
        <w:color w:val="000000"/>
        <w:sz w:val="20"/>
        <w:szCs w:val="20"/>
      </w:rPr>
      <w:t></w:t>
    </w:r>
    <w:r w:rsidR="00461514" w:rsidRPr="007F2FC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7F2FC1">
      <w:rPr>
        <w:rFonts w:ascii="Times New Roman" w:hAnsi="Times New Roman" w:cs="Times New Roman"/>
        <w:sz w:val="20"/>
        <w:szCs w:val="20"/>
      </w:rPr>
      <w:t xml:space="preserve">Humphreys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color w:val="000000"/>
        <w:sz w:val="20"/>
        <w:szCs w:val="20"/>
      </w:rPr>
      <w:t xml:space="preserve"> </w:t>
    </w:r>
    <w:r w:rsidRPr="007F2FC1">
      <w:rPr>
        <w:rFonts w:ascii="Times New Roman" w:hAnsi="Times New Roman" w:cs="Times New Roman"/>
        <w:sz w:val="20"/>
        <w:szCs w:val="20"/>
      </w:rPr>
      <w:t xml:space="preserve">Maple Hill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sz w:val="20"/>
        <w:szCs w:val="20"/>
      </w:rPr>
      <w:t xml:space="preserve"> Northwest Quad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sz w:val="20"/>
        <w:szCs w:val="20"/>
      </w:rPr>
      <w:t xml:space="preserve"> Pomfret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sz w:val="20"/>
        <w:szCs w:val="20"/>
      </w:rPr>
      <w:t xml:space="preserve"> Reid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sz w:val="20"/>
        <w:szCs w:val="20"/>
      </w:rPr>
      <w:t xml:space="preserve"> Walton </w:t>
    </w:r>
    <w:r w:rsidRPr="007F2FC1">
      <w:rPr>
        <w:rFonts w:ascii="Wingdings" w:hAnsi="Wingdings"/>
        <w:color w:val="000000"/>
        <w:sz w:val="20"/>
        <w:szCs w:val="20"/>
      </w:rPr>
      <w:t></w:t>
    </w:r>
    <w:r w:rsidRPr="007F2FC1">
      <w:rPr>
        <w:rFonts w:ascii="Times New Roman" w:hAnsi="Times New Roman" w:cs="Times New Roman"/>
        <w:sz w:val="20"/>
        <w:szCs w:val="20"/>
      </w:rPr>
      <w:t xml:space="preserve"> Yocum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CC1D" w14:textId="77777777" w:rsidR="00C43796" w:rsidRDefault="00C43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D60F2" w14:textId="77777777" w:rsidR="003725EF" w:rsidRDefault="003725EF" w:rsidP="00541231">
      <w:pPr>
        <w:spacing w:after="0" w:line="240" w:lineRule="auto"/>
      </w:pPr>
      <w:r>
        <w:separator/>
      </w:r>
    </w:p>
  </w:footnote>
  <w:footnote w:type="continuationSeparator" w:id="0">
    <w:p w14:paraId="5E07E6E0" w14:textId="77777777" w:rsidR="003725EF" w:rsidRDefault="003725EF" w:rsidP="0054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0D50F" w14:textId="77777777" w:rsidR="00C43796" w:rsidRDefault="00C43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44E89" w14:textId="77777777" w:rsidR="001B5B11" w:rsidRPr="00D96531" w:rsidRDefault="006B1B03" w:rsidP="00A40D67">
    <w:pPr>
      <w:pStyle w:val="Header"/>
      <w:jc w:val="right"/>
      <w:rPr>
        <w:rFonts w:ascii="Times New Roman" w:hAnsi="Times New Roman" w:cs="Times New Roman"/>
        <w:i/>
        <w:iCs/>
        <w:smallCaps/>
        <w:sz w:val="32"/>
        <w:szCs w:val="32"/>
      </w:rPr>
    </w:pPr>
    <w:r w:rsidRPr="00D96531">
      <w:rPr>
        <w:rFonts w:ascii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ADF0126" wp14:editId="183BEBCB">
          <wp:simplePos x="0" y="0"/>
          <wp:positionH relativeFrom="column">
            <wp:posOffset>-76200</wp:posOffset>
          </wp:positionH>
          <wp:positionV relativeFrom="paragraph">
            <wp:posOffset>0</wp:posOffset>
          </wp:positionV>
          <wp:extent cx="2069531" cy="912495"/>
          <wp:effectExtent l="0" t="0" r="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C Logo 2012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9531" cy="912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6531">
      <w:rPr>
        <w:rFonts w:ascii="Times New Roman" w:hAnsi="Times New Roman" w:cs="Times New Roman"/>
        <w:i/>
        <w:iCs/>
        <w:smallCaps/>
        <w:sz w:val="32"/>
        <w:szCs w:val="32"/>
      </w:rPr>
      <w:t>Residents’ Interhall Congress</w:t>
    </w:r>
  </w:p>
  <w:p w14:paraId="52C5B2BD" w14:textId="77777777" w:rsidR="001B5B11" w:rsidRPr="00D96531" w:rsidRDefault="006B1B03" w:rsidP="00A40D67">
    <w:pPr>
      <w:pStyle w:val="Header"/>
      <w:jc w:val="right"/>
      <w:rPr>
        <w:rFonts w:ascii="Times New Roman" w:hAnsi="Times New Roman" w:cs="Times New Roman"/>
        <w:smallCaps/>
      </w:rPr>
    </w:pPr>
    <w:r w:rsidRPr="00D96531">
      <w:rPr>
        <w:rFonts w:ascii="Times New Roman" w:hAnsi="Times New Roman" w:cs="Times New Roman"/>
        <w:smallCaps/>
      </w:rPr>
      <w:t>University of Arkansas</w:t>
    </w:r>
  </w:p>
  <w:p w14:paraId="0566D5C1" w14:textId="77777777" w:rsidR="001B5B11" w:rsidRPr="00D96531" w:rsidRDefault="006B1B03" w:rsidP="009213F9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96531">
      <w:rPr>
        <w:rFonts w:ascii="Times New Roman" w:hAnsi="Times New Roman" w:cs="Times New Roman"/>
        <w:sz w:val="20"/>
        <w:szCs w:val="20"/>
      </w:rPr>
      <w:t xml:space="preserve">Housing Building Room 126 </w:t>
    </w:r>
    <w:r w:rsidRPr="00D96531">
      <w:rPr>
        <w:rFonts w:ascii="Times New Roman" w:hAnsi="Times New Roman" w:cs="Times New Roman"/>
        <w:smallCaps/>
        <w:sz w:val="16"/>
        <w:szCs w:val="16"/>
      </w:rPr>
      <w:sym w:font="Symbol" w:char="F0A8"/>
    </w:r>
    <w:r w:rsidRPr="00D96531">
      <w:rPr>
        <w:rFonts w:ascii="Times New Roman" w:hAnsi="Times New Roman" w:cs="Times New Roman"/>
        <w:sz w:val="20"/>
        <w:szCs w:val="20"/>
      </w:rPr>
      <w:t xml:space="preserve"> Fayetteville, AR  72701</w:t>
    </w:r>
  </w:p>
  <w:p w14:paraId="5522FF77" w14:textId="77777777" w:rsidR="001B5B11" w:rsidRPr="00D96531" w:rsidRDefault="006B1B03" w:rsidP="00A40D6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96531">
      <w:rPr>
        <w:rFonts w:ascii="Times New Roman" w:hAnsi="Times New Roman" w:cs="Times New Roman"/>
        <w:sz w:val="20"/>
        <w:szCs w:val="20"/>
      </w:rPr>
      <w:t>(479) 718-2384</w:t>
    </w:r>
  </w:p>
  <w:p w14:paraId="3AAF5478" w14:textId="77777777" w:rsidR="001B5B11" w:rsidRPr="00D96531" w:rsidRDefault="006B1B03" w:rsidP="00A40D6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D96531">
      <w:rPr>
        <w:rFonts w:ascii="Times New Roman" w:hAnsi="Times New Roman" w:cs="Times New Roman"/>
        <w:sz w:val="20"/>
        <w:szCs w:val="20"/>
      </w:rPr>
      <w:t>ric.uark.edu</w:t>
    </w:r>
  </w:p>
  <w:p w14:paraId="73484A12" w14:textId="77777777" w:rsidR="001B5B11" w:rsidRPr="00D96531" w:rsidRDefault="006B1B03" w:rsidP="00A40D67">
    <w:pPr>
      <w:rPr>
        <w:rFonts w:ascii="Times New Roman" w:hAnsi="Times New Roman" w:cs="Times New Roman"/>
      </w:rPr>
    </w:pPr>
    <w:r w:rsidRPr="00D96531">
      <w:rPr>
        <w:rFonts w:ascii="Times New Roman" w:hAnsi="Times New Roman" w:cs="Times New Roman"/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4DD18E2E" wp14:editId="7B4866D4">
              <wp:simplePos x="0" y="0"/>
              <wp:positionH relativeFrom="margin">
                <wp:align>center</wp:align>
              </wp:positionH>
              <wp:positionV relativeFrom="paragraph">
                <wp:posOffset>171449</wp:posOffset>
              </wp:positionV>
              <wp:extent cx="6019800" cy="0"/>
              <wp:effectExtent l="57150" t="57150" r="76200" b="114300"/>
              <wp:wrapNone/>
              <wp:docPr id="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ffectLst>
                        <a:outerShdw blurRad="63500"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C1E1D0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3.5pt" to="474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" strokecolor="maroon" strokeweight="2pt">
              <v:shadow on="t" color="black" opacity="24903f" origin=",.5" offset="0,.55556mm"/>
              <w10:wrap anchorx="margin"/>
            </v:line>
          </w:pict>
        </mc:Fallback>
      </mc:AlternateContent>
    </w:r>
  </w:p>
  <w:p w14:paraId="374E8382" w14:textId="77777777" w:rsidR="001B5B11" w:rsidRPr="00D96531" w:rsidRDefault="001B5B11" w:rsidP="00A40D67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C2893" w14:textId="77777777" w:rsidR="00C43796" w:rsidRDefault="00C437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231"/>
    <w:rsid w:val="00175208"/>
    <w:rsid w:val="001B5B11"/>
    <w:rsid w:val="001D7C23"/>
    <w:rsid w:val="0024296B"/>
    <w:rsid w:val="00294F96"/>
    <w:rsid w:val="003725EF"/>
    <w:rsid w:val="00387CBE"/>
    <w:rsid w:val="004425B3"/>
    <w:rsid w:val="00461514"/>
    <w:rsid w:val="00490A32"/>
    <w:rsid w:val="0051205A"/>
    <w:rsid w:val="005179A2"/>
    <w:rsid w:val="00541231"/>
    <w:rsid w:val="005752C6"/>
    <w:rsid w:val="005B15EE"/>
    <w:rsid w:val="005D186B"/>
    <w:rsid w:val="00624C0F"/>
    <w:rsid w:val="00627F83"/>
    <w:rsid w:val="006720A7"/>
    <w:rsid w:val="006B1B03"/>
    <w:rsid w:val="007A1E19"/>
    <w:rsid w:val="007E7301"/>
    <w:rsid w:val="00975CB1"/>
    <w:rsid w:val="009B4652"/>
    <w:rsid w:val="00A90044"/>
    <w:rsid w:val="00B21A74"/>
    <w:rsid w:val="00C43796"/>
    <w:rsid w:val="00CA23EF"/>
    <w:rsid w:val="00EA4149"/>
    <w:rsid w:val="00F76EE9"/>
    <w:rsid w:val="00F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E3B4C"/>
  <w15:chartTrackingRefBased/>
  <w15:docId w15:val="{F4E05016-B188-D945-BDBF-472BB822C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2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231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5412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41231"/>
    <w:rPr>
      <w:sz w:val="22"/>
      <w:szCs w:val="22"/>
    </w:rPr>
  </w:style>
  <w:style w:type="table" w:styleId="TableGrid">
    <w:name w:val="Table Grid"/>
    <w:basedOn w:val="TableNormal"/>
    <w:uiPriority w:val="39"/>
    <w:rsid w:val="00541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41231"/>
  </w:style>
  <w:style w:type="paragraph" w:styleId="Revision">
    <w:name w:val="Revision"/>
    <w:hidden/>
    <w:uiPriority w:val="99"/>
    <w:semiHidden/>
    <w:rsid w:val="005412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0a71c7-1b2c-44a2-8bc6-264dfd1c4c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BEC9B8B9CD6409557B2BA75D0C96C" ma:contentTypeVersion="7" ma:contentTypeDescription="Create a new document." ma:contentTypeScope="" ma:versionID="8f3096e62de6b5640089fa01ff61fc90">
  <xsd:schema xmlns:xsd="http://www.w3.org/2001/XMLSchema" xmlns:xs="http://www.w3.org/2001/XMLSchema" xmlns:p="http://schemas.microsoft.com/office/2006/metadata/properties" xmlns:ns3="d30a71c7-1b2c-44a2-8bc6-264dfd1c4cf8" xmlns:ns4="1be03cd1-1f47-483e-8903-de3086eafda0" targetNamespace="http://schemas.microsoft.com/office/2006/metadata/properties" ma:root="true" ma:fieldsID="38ce94c169de7916b3419e47773a803c" ns3:_="" ns4:_="">
    <xsd:import namespace="d30a71c7-1b2c-44a2-8bc6-264dfd1c4cf8"/>
    <xsd:import namespace="1be03cd1-1f47-483e-8903-de3086eafd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a71c7-1b2c-44a2-8bc6-264dfd1c4c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03cd1-1f47-483e-8903-de3086eaf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6E63F3-9324-4A08-8ABB-213B4F2CEF42}">
  <ds:schemaRefs>
    <ds:schemaRef ds:uri="http://www.w3.org/XML/1998/namespace"/>
    <ds:schemaRef ds:uri="1be03cd1-1f47-483e-8903-de3086eafda0"/>
    <ds:schemaRef ds:uri="http://purl.org/dc/elements/1.1/"/>
    <ds:schemaRef ds:uri="http://purl.org/dc/terms/"/>
    <ds:schemaRef ds:uri="http://schemas.microsoft.com/office/2006/metadata/properties"/>
    <ds:schemaRef ds:uri="d30a71c7-1b2c-44a2-8bc6-264dfd1c4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406C39-22A4-4526-AE26-774C60D01F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F55AC-701F-A949-9A5B-2413D8B37F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0194E-D161-487C-8C56-23EAAE5F2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a71c7-1b2c-44a2-8bc6-264dfd1c4cf8"/>
    <ds:schemaRef ds:uri="1be03cd1-1f47-483e-8903-de3086eaf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9c742c4-e61c-4fa5-be89-a3cb566a80d1}" enabled="0" method="" siteId="{79c742c4-e61c-4fa5-be89-a3cb566a80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</Words>
  <Characters>1171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Clay</dc:creator>
  <cp:keywords/>
  <dc:description/>
  <cp:lastModifiedBy>Paul Cellitti Jr.</cp:lastModifiedBy>
  <cp:revision>2</cp:revision>
  <dcterms:created xsi:type="dcterms:W3CDTF">2024-09-29T23:55:00Z</dcterms:created>
  <dcterms:modified xsi:type="dcterms:W3CDTF">2024-09-29T23:55:00Z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0x010100974BEC9B8B9CD6409557B2BA75D0C96C</vt:lpwstr>
  </property>
</Properties>
</file>